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1"/>
        <w:gridCol w:w="5604"/>
      </w:tblGrid>
      <w:tr w:rsidR="00000000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00000" w:rsidRDefault="000C35BD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0" w:type="auto"/>
            <w:tcMar>
              <w:top w:w="15" w:type="dxa"/>
              <w:left w:w="15" w:type="dxa"/>
              <w:bottom w:w="30" w:type="dxa"/>
              <w:right w:w="15" w:type="dxa"/>
            </w:tcMar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Регистрационный номер выпуска 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6-1714-01000-B-001P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</w:rPr>
            </w:pPr>
          </w:p>
        </w:tc>
        <w:tc>
          <w:tcPr>
            <w:tcW w:w="0" w:type="auto"/>
            <w:tcMar>
              <w:top w:w="3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Банк России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ДОКУМЕНТ, СОДЕРЖАЩИЙ УСЛОВИЯ РАЗМЕЩЕНИЯ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br/>
              <w:t>ЦЕННЫХ БУМАГ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10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Банк ВТБ (публичное акционерное общество)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75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C35BD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Структурные процентные дисконтные неконвертируемые бездокументарные облигации серии С-1-1714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300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00000" w:rsidRDefault="000C35BD">
            <w:pP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ЦЕННЫЕ БУМАГИ, РАЗМЕЩАЕМЫЕ НА ОСНОВАНИИ ДАННОГО ДОКУМЕНТА, ЯВЛЯЮТСЯ ЦЕННЫМИ БУМАГАМИ, ПРЕДНАЗНАЧЕННЫМИ ДЛЯ КВАЛИФИЦИРОВАННЫХ ИНВЕСТОРОВ, И ОГРАНИЧЕНЫ В ОБОРОТЕ В</w:t>
            </w: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СООТВЕТСТВИИ С ЗАКОНОДАТЕЛЬСТВОМ РОССИЙСКОЙ ФЕДЕРАЦИИ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gridSpan w:val="2"/>
            <w:tcMar>
              <w:top w:w="450" w:type="dxa"/>
              <w:left w:w="15" w:type="dxa"/>
              <w:bottom w:w="1050" w:type="dxa"/>
              <w:right w:w="15" w:type="dxa"/>
            </w:tcMar>
            <w:vAlign w:val="center"/>
            <w:hideMark/>
          </w:tcPr>
          <w:p w:rsidR="00000000" w:rsidRDefault="000C35BD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Место нахождения эмитента: </w:t>
            </w:r>
            <w:r>
              <w:rPr>
                <w:rFonts w:eastAsia="Times New Roman"/>
                <w:b/>
                <w:bCs/>
              </w:rPr>
              <w:t>Российская Федерация, город Санкт-Петербург</w:t>
            </w:r>
          </w:p>
        </w:tc>
      </w:tr>
    </w:tbl>
    <w:p w:rsidR="00000000" w:rsidRDefault="000C35BD">
      <w:pPr>
        <w:rPr>
          <w:rFonts w:eastAsia="Times New Roman"/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06"/>
        <w:gridCol w:w="491"/>
        <w:gridCol w:w="2352"/>
      </w:tblGrid>
      <w:tr w:rsidR="00000000">
        <w:trPr>
          <w:tblCellSpacing w:w="15" w:type="dxa"/>
        </w:trPr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C35B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Начальник Управления казначейских операций на открытых рынках Казначейства - вице-президент, действующий на 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основании доверенности №350000/668-ДН от 31.07.2025 </w:t>
            </w:r>
          </w:p>
        </w:tc>
        <w:tc>
          <w:tcPr>
            <w:tcW w:w="250" w:type="pct"/>
            <w:tcBorders>
              <w:top w:val="single" w:sz="2" w:space="0" w:color="auto"/>
              <w:bottom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000000" w:rsidRDefault="000C35BD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125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50" w:type="dxa"/>
              <w:left w:w="150" w:type="dxa"/>
              <w:bottom w:w="150" w:type="dxa"/>
              <w:right w:w="150" w:type="dxa"/>
            </w:tcMar>
            <w:vAlign w:val="bottom"/>
            <w:hideMark/>
          </w:tcPr>
          <w:p w:rsidR="00000000" w:rsidRDefault="000C35BD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Р.В. Калинин </w:t>
            </w:r>
          </w:p>
        </w:tc>
      </w:tr>
    </w:tbl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rFonts w:eastAsia="Times New Roman"/>
        </w:rPr>
        <w:br w:type="page"/>
      </w:r>
      <w:r>
        <w:rPr>
          <w:sz w:val="22"/>
          <w:szCs w:val="22"/>
        </w:rPr>
        <w:lastRenderedPageBreak/>
        <w:t>Термины, используемые в настоящем документе с заглавной буквы и не имеющие определения в настоящем документе, имеют значение, определённое в Решении о выпуске ценных бумаг, условия разме</w:t>
      </w:r>
      <w:r>
        <w:rPr>
          <w:sz w:val="22"/>
          <w:szCs w:val="22"/>
        </w:rPr>
        <w:t>щения которых содержатся в настоящем документе.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Заданное в настоящем документе значение каждого термина, использованного с заглавной буквы, относится ко всем таким терминам, а использование терминов во множественном числе не меняет их значения (кроме колич</w:t>
      </w:r>
      <w:r>
        <w:rPr>
          <w:sz w:val="22"/>
          <w:szCs w:val="22"/>
        </w:rPr>
        <w:t>ественного) и наоборот, использование термина, заданного в единственном числе, во множественном числе также не меняет его значения (кроме количественного).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1. Вид, категория (тип), идентификационные признаки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Вид ценных бумаг:</w:t>
      </w:r>
      <w:r>
        <w:rPr>
          <w:sz w:val="22"/>
          <w:szCs w:val="22"/>
        </w:rPr>
        <w:t xml:space="preserve"> облигации;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Иные идентификационные признаки размещаемых ценных бумаг:</w:t>
      </w:r>
      <w:r>
        <w:rPr>
          <w:sz w:val="22"/>
          <w:szCs w:val="22"/>
        </w:rPr>
        <w:t xml:space="preserve"> структурные процентные дисконтные неконвертируемые бездокументарные серии С-1-1714 (далее – </w:t>
      </w:r>
      <w:r>
        <w:rPr>
          <w:b/>
          <w:bCs/>
          <w:sz w:val="22"/>
          <w:szCs w:val="22"/>
        </w:rPr>
        <w:t>«Облигации»</w:t>
      </w:r>
      <w:r>
        <w:rPr>
          <w:sz w:val="22"/>
          <w:szCs w:val="22"/>
        </w:rPr>
        <w:t xml:space="preserve">).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2. Количество размещаемых эмиссионных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Примерное количество размещаемых ценных </w:t>
      </w:r>
      <w:r>
        <w:rPr>
          <w:sz w:val="22"/>
          <w:szCs w:val="22"/>
        </w:rPr>
        <w:t>бумаг выпуска 1 000 000 (один миллион) штук.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 Срок размещения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3.1. Дата начала размещения ценных бумаг:</w:t>
      </w:r>
      <w:r>
        <w:rPr>
          <w:sz w:val="22"/>
          <w:szCs w:val="22"/>
        </w:rPr>
        <w:t xml:space="preserve"> 27 февраля 2026 г. (далее – </w:t>
      </w:r>
      <w:r>
        <w:rPr>
          <w:b/>
          <w:bCs/>
          <w:sz w:val="22"/>
          <w:szCs w:val="22"/>
        </w:rPr>
        <w:t>«Дата начала размещения»</w:t>
      </w:r>
      <w:r>
        <w:rPr>
          <w:sz w:val="22"/>
          <w:szCs w:val="22"/>
        </w:rPr>
        <w:t>).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начала размещения Облигаций может быть перенесена (изменена) решением уполном</w:t>
      </w:r>
      <w:r>
        <w:rPr>
          <w:sz w:val="22"/>
          <w:szCs w:val="22"/>
        </w:rPr>
        <w:t>оченного органа управления Эмитента, при условии соблюдения требований к порядку раскрытия информации об изменении даты начала размещения Облигаций, определенному законодательством Российской Федерации.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3.2. Дата окончания размещения ценных бумаг или поряд</w:t>
      </w:r>
      <w:r>
        <w:rPr>
          <w:b/>
          <w:bCs/>
          <w:sz w:val="22"/>
          <w:szCs w:val="22"/>
        </w:rPr>
        <w:t>ок определения срока размещения ценных бумаг выпуска: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Дата окончания размещения Облигаций является наиболее ранней из следующих дат: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а) 02 марта 2026 г.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б) дата размещения последней Облигации выпуска.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не предполагается размещать траншами.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 Поря</w:t>
      </w:r>
      <w:r>
        <w:rPr>
          <w:b/>
          <w:bCs/>
          <w:sz w:val="22"/>
          <w:szCs w:val="22"/>
        </w:rPr>
        <w:t>док приобретения ценных бумаг при их размещении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4.1. Способ размещения ценных бумаг:</w:t>
      </w:r>
      <w:r>
        <w:rPr>
          <w:sz w:val="22"/>
          <w:szCs w:val="22"/>
        </w:rPr>
        <w:t xml:space="preserve"> закрытая подписка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Круг потенциальных приобретателей ценных бумаг:</w:t>
      </w:r>
      <w:r>
        <w:rPr>
          <w:sz w:val="22"/>
          <w:szCs w:val="22"/>
        </w:rPr>
        <w:t xml:space="preserve"> лица, являющиеся квалифицированными инвесторами в соответствии со ст. 51.2 Закона о РЦБ (далее также – </w:t>
      </w:r>
      <w:r>
        <w:rPr>
          <w:b/>
          <w:bCs/>
          <w:sz w:val="22"/>
          <w:szCs w:val="22"/>
        </w:rPr>
        <w:t>«П</w:t>
      </w:r>
      <w:r>
        <w:rPr>
          <w:b/>
          <w:bCs/>
          <w:sz w:val="22"/>
          <w:szCs w:val="22"/>
        </w:rPr>
        <w:t>отенциальные приобретатели»</w:t>
      </w:r>
      <w:r>
        <w:rPr>
          <w:sz w:val="22"/>
          <w:szCs w:val="22"/>
        </w:rPr>
        <w:t>).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 Порядок размещения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4.2.1. Порядок и условия заключения договоров, направленных на отчуждение ценных бумаг первым владельцам в ходе их размещения: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Для совершения сделки купли-продажи Облигаций при их размещени</w:t>
      </w:r>
      <w:r>
        <w:rPr>
          <w:sz w:val="22"/>
          <w:szCs w:val="22"/>
        </w:rPr>
        <w:t xml:space="preserve">и Потенциальный приобретатель Облигаций обязан заранее (до Даты начала размещения) открыть соответствующий счет депо в НРД или в ином депозитарии, осуществляющем учет прав на Облигации (далее – </w:t>
      </w:r>
      <w:r>
        <w:rPr>
          <w:b/>
          <w:bCs/>
          <w:sz w:val="22"/>
          <w:szCs w:val="22"/>
        </w:rPr>
        <w:t>«Депозитарий»</w:t>
      </w:r>
      <w:r>
        <w:rPr>
          <w:sz w:val="22"/>
          <w:szCs w:val="22"/>
        </w:rPr>
        <w:t>). Порядок и сроки открытия счетов депо определяю</w:t>
      </w:r>
      <w:r>
        <w:rPr>
          <w:sz w:val="22"/>
          <w:szCs w:val="22"/>
        </w:rPr>
        <w:t>тся положениями регламентов соответствующих Депозитариев.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Приобретение и отчуждение ценных бумаг, предназначенных для квалифицированных инвесторов, может осуществляться только через брокеров. Настоящее правило не распространяется на квалифицированных инвес</w:t>
      </w:r>
      <w:r>
        <w:rPr>
          <w:sz w:val="22"/>
          <w:szCs w:val="22"/>
        </w:rPr>
        <w:t>торов, являющихся таковыми в силу федерального закона, при совершении ими указанных сделок, а также на случаи, когда лицо приобрело указанные ценные бумаги в результате универсального правопреемства, конвертации, в том числе при реорганизации, распределени</w:t>
      </w:r>
      <w:r>
        <w:rPr>
          <w:sz w:val="22"/>
          <w:szCs w:val="22"/>
        </w:rPr>
        <w:t xml:space="preserve">я имущества ликвидируемого юридического лица, и на иные случаи, установленные Банком России.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Потенциальный приобретатель Облигаций является квалифицированным инвестором не в силу федерального закона (т.е. признан квалифицированным инвестором</w:t>
      </w:r>
      <w:r>
        <w:rPr>
          <w:sz w:val="22"/>
          <w:szCs w:val="22"/>
        </w:rPr>
        <w:t xml:space="preserve"> в соответствии с пунктами 4 и 5 статьи 51.2 Закона о РЦБ), при приобретении Облигаций в ходе размещения он должен заключить соответствующий договор с брокером, который будет действовать от своего имени и в интересах такого Потенциального приобретателя, и </w:t>
      </w:r>
      <w:r>
        <w:rPr>
          <w:sz w:val="22"/>
          <w:szCs w:val="22"/>
        </w:rPr>
        <w:t>дать ему поручение на приобретение Облигаций с учетом порядка приобретения, указанного ниже. Потенциальный приобретатель Облигаций, являющийся квалифицированным инвестором в силу федерального закона, действует самостоятельно.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Приобретение Облигаций в ходе </w:t>
      </w:r>
      <w:r>
        <w:rPr>
          <w:sz w:val="22"/>
          <w:szCs w:val="22"/>
        </w:rPr>
        <w:t>их размещения не может быть осуществлено за счет Эмитента.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Облигации размещаются только среди Потенциальных приобретателей, которыми не могут быть иностранные лица, связанные с иностранными государствами, которые совершают в отношении российских юридически</w:t>
      </w:r>
      <w:r>
        <w:rPr>
          <w:sz w:val="22"/>
          <w:szCs w:val="22"/>
        </w:rPr>
        <w:t>х лиц и физических лиц недружественные действия (в том числе если такие иностранные лица имеют гражданство этих государств, местом их регистрации, местом преимущественного ведения ими хозяйственной деятельности или местом преимущественного извлечения ими п</w:t>
      </w:r>
      <w:r>
        <w:rPr>
          <w:sz w:val="22"/>
          <w:szCs w:val="22"/>
        </w:rPr>
        <w:t>рибыли от деятельности являются эти государства), и лица, которые находятся под контролем указанных иностранных лиц, независимо от места их регистрации или места преимущественного ведения ими хозяйственной деятельности.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Размещение Облигаций проводится во в</w:t>
      </w:r>
      <w:r>
        <w:rPr>
          <w:sz w:val="22"/>
          <w:szCs w:val="22"/>
        </w:rPr>
        <w:t>небиржевом порядке путем заключения сделок купли-продажи по цене размещения Облигаций, указанной в пункте 4.3 настоящего документа.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Местом заключения договора, направленного на отчуждение размещаемых Облигаций их первому владельцу, признается г. Москва.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</w:t>
      </w:r>
      <w:r>
        <w:rPr>
          <w:sz w:val="22"/>
          <w:szCs w:val="22"/>
        </w:rPr>
        <w:t>иобретаемые Облигации должны быть полностью оплачены приобретателями путём перечисления соответствующего размера денежных средств Эмитенту не позднее даты окончания размещения Облигаций с учётом времени, необходимого Эмитенту для осуществления передачи раз</w:t>
      </w:r>
      <w:r>
        <w:rPr>
          <w:sz w:val="22"/>
          <w:szCs w:val="22"/>
        </w:rPr>
        <w:t>мещаемых Облигаций соответствующему приобретателю.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Обязательство по оплате размещаемых Облигаций считается исполненным с момента зачисления денежных средств на счет Эмитента, указанный в п. 4.5.2 настоящего документа, в счёт оплаты размещаемых Облигаций.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</w:t>
      </w:r>
      <w:r>
        <w:rPr>
          <w:sz w:val="22"/>
          <w:szCs w:val="22"/>
        </w:rPr>
        <w:t xml:space="preserve"> случае если в установленный срок обязательство по оплате приобретаемых Облигаций не будет исполнено, договор о приобретении Облигаций считается расторгнутым и обязательства сторон по этому договору прекращаются.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если в установленный срок обязател</w:t>
      </w:r>
      <w:r>
        <w:rPr>
          <w:sz w:val="22"/>
          <w:szCs w:val="22"/>
        </w:rPr>
        <w:t xml:space="preserve">ьство по оплате приобретаемых Облигаций будет исполнено частично, Эмитент имеет право отказаться от исполнения встречного обязательства по передаче размещаемых Облигаций или вправе исполнить встречное обязательство по передаче </w:t>
      </w:r>
      <w:r>
        <w:rPr>
          <w:sz w:val="22"/>
          <w:szCs w:val="22"/>
        </w:rPr>
        <w:lastRenderedPageBreak/>
        <w:t>Облигаций приобретателю в кол</w:t>
      </w:r>
      <w:r>
        <w:rPr>
          <w:sz w:val="22"/>
          <w:szCs w:val="22"/>
        </w:rPr>
        <w:t>ичестве, которое соответствует целому числу оплаченных Облигаций. Договор о приобретении Облигаций в таком случае будет считаться измененным с момента направления Эмитентом НРД соответствующего поручения.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 частичного исполнения приобретателем обяза</w:t>
      </w:r>
      <w:r>
        <w:rPr>
          <w:sz w:val="22"/>
          <w:szCs w:val="22"/>
        </w:rPr>
        <w:t>тельства по оплате приобретаемых Облигаций и отказа Эмитента от исполнения встречного обязательства по передаче Облигаций, а также в случае если размер денежных средств, перечисленных Эмитенту в оплату Облигаций, превысит размер денежных средств, которые д</w:t>
      </w:r>
      <w:r>
        <w:rPr>
          <w:sz w:val="22"/>
          <w:szCs w:val="22"/>
        </w:rPr>
        <w:t>олжны быть уплачены за Облигации, излишне уплаченные денежные средства подлежат возврату в безналичном порядке не позднее 5 (Пяти) Рабочих дней после предъявления соответствующего требования таким приобретателем.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Уведомление об отказе Эмитента от исполнени</w:t>
      </w:r>
      <w:r>
        <w:rPr>
          <w:sz w:val="22"/>
          <w:szCs w:val="22"/>
        </w:rPr>
        <w:t>я встречного обязательства по передаче Облигаций (всех или не оплаченных приобретателем) вручается приобретателю лично или через его уполномоченного представителя, или направляется по адресу, факсу и (или) адресу электронной почты в дату принятия Эмитентом</w:t>
      </w:r>
      <w:r>
        <w:rPr>
          <w:sz w:val="22"/>
          <w:szCs w:val="22"/>
        </w:rPr>
        <w:t xml:space="preserve"> решения об отказе от исполнения встречного обязательства.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Изменение и (или) расторжение договоров, заключенных при размещении Облигаций, осуществляется по основаниям и в порядке, предусмотренном действующим законодательством РФ.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После исполнения обязательств по оплате Облигаций Эмитент направляет НРД поручение, являющееся основанием для внесения в реестр приходной записи по счету депо приобретателя Облигаций или номинального держателя, депонентом которого является такой приобретат</w:t>
      </w:r>
      <w:r>
        <w:rPr>
          <w:sz w:val="22"/>
          <w:szCs w:val="22"/>
        </w:rPr>
        <w:t>ель, не позднее даты окончания размещения Облигаций, с учётом времени, необходимого для внесения приходной записи по счёту депо приобретателя Облигаций.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4.2.2.</w:t>
      </w:r>
      <w:r>
        <w:rPr>
          <w:sz w:val="22"/>
          <w:szCs w:val="22"/>
        </w:rPr>
        <w:t xml:space="preserve"> Преимущественное право приобретения размещаемых ценных бумаг не предусмотрено.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4.2.3. Лицо, кото</w:t>
      </w:r>
      <w:r>
        <w:rPr>
          <w:b/>
          <w:bCs/>
          <w:sz w:val="22"/>
          <w:szCs w:val="22"/>
        </w:rPr>
        <w:t>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</w:t>
      </w:r>
      <w:r>
        <w:rPr>
          <w:sz w:val="22"/>
          <w:szCs w:val="22"/>
        </w:rPr>
        <w:t>ент выдает (направляет) распоряжения (поручения), являющиеся основаниями для внесения приходных записей по счетам депо первых владельцев и (или) номинальных держателей Облигаций, НРД, как Депозитарию, осуществляющему централизованный учет прав на Облигации</w:t>
      </w:r>
      <w:r>
        <w:rPr>
          <w:sz w:val="22"/>
          <w:szCs w:val="22"/>
        </w:rPr>
        <w:t xml:space="preserve">. Сведения о НРД: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Полное фирменное наименование на русском языке: </w:t>
      </w:r>
      <w:r>
        <w:rPr>
          <w:sz w:val="22"/>
          <w:szCs w:val="22"/>
        </w:rPr>
        <w:t>Небанковская кредитная организация акционерное общество «Национальный расчетный депозитарий»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Сокращенное фирменное наименование на русском языке:</w:t>
      </w:r>
      <w:r>
        <w:rPr>
          <w:sz w:val="22"/>
          <w:szCs w:val="22"/>
        </w:rPr>
        <w:t xml:space="preserve"> НКО АО НРД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Российская Федерация, город Москва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Почтовый адрес:</w:t>
      </w:r>
      <w:r>
        <w:rPr>
          <w:sz w:val="22"/>
          <w:szCs w:val="22"/>
        </w:rPr>
        <w:t xml:space="preserve"> 105066, г. Москва, ул. Спартаковская, дом 12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ИНН:</w:t>
      </w:r>
      <w:r>
        <w:rPr>
          <w:sz w:val="22"/>
          <w:szCs w:val="22"/>
        </w:rPr>
        <w:t xml:space="preserve"> 7702165310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Телефон:</w:t>
      </w:r>
      <w:r>
        <w:rPr>
          <w:sz w:val="22"/>
          <w:szCs w:val="22"/>
        </w:rPr>
        <w:t xml:space="preserve"> (495) 956-27-89, (495) 956-27-90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Номер лицензии на осуществление депозитарной деятельности:</w:t>
      </w:r>
      <w:r>
        <w:rPr>
          <w:sz w:val="22"/>
          <w:szCs w:val="22"/>
        </w:rPr>
        <w:t xml:space="preserve"> 045-12042-000100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Дата выдачи:</w:t>
      </w:r>
      <w:r>
        <w:rPr>
          <w:sz w:val="22"/>
          <w:szCs w:val="22"/>
        </w:rPr>
        <w:t xml:space="preserve"> 19.02.2009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Ср</w:t>
      </w:r>
      <w:r>
        <w:rPr>
          <w:b/>
          <w:bCs/>
          <w:sz w:val="22"/>
          <w:szCs w:val="22"/>
        </w:rPr>
        <w:t>ок действия:</w:t>
      </w:r>
      <w:r>
        <w:rPr>
          <w:sz w:val="22"/>
          <w:szCs w:val="22"/>
        </w:rPr>
        <w:t xml:space="preserve"> без ограничения срока действия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Лицензирующий орган:</w:t>
      </w:r>
      <w:r>
        <w:rPr>
          <w:sz w:val="22"/>
          <w:szCs w:val="22"/>
        </w:rPr>
        <w:t xml:space="preserve"> ФСФР России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Поручение, являющееся основанием для внесения приходной записи по счетам депо первого владельца и (или) номинального держателя Облигаций, должно быть подано после исполнения прио</w:t>
      </w:r>
      <w:r>
        <w:rPr>
          <w:sz w:val="22"/>
          <w:szCs w:val="22"/>
        </w:rPr>
        <w:t>бретателем обязательств по оплате Облигаций с учетом того, что зачисление Облигаций на счет депо (внесение приходной записи по счету депо) приобретателя должно осуществиться не позднее даты окончания размещения Облигаций, определённой в соответствии с пунк</w:t>
      </w:r>
      <w:r>
        <w:rPr>
          <w:sz w:val="22"/>
          <w:szCs w:val="22"/>
        </w:rPr>
        <w:t>том 3 настоящего документа.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Размещенные Облигации зачисляются НРД на счет депо приобретателя Облигаций в сроки и в порядке, установленные условиями осуществления депозитарной деятельности НРД, при этом приходные записи должны быть внесены не позднее даты о</w:t>
      </w:r>
      <w:r>
        <w:rPr>
          <w:sz w:val="22"/>
          <w:szCs w:val="22"/>
        </w:rPr>
        <w:t>кончания размещения Облигаций.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Все расходы, связанные с внесением приходных записей о зачислении размещаемых Облигаций на счета депо их первых владельцев (приобретателей), несут первые владельцы (приобретатели) таких Облигаций.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4.2.4.</w:t>
      </w:r>
      <w:r>
        <w:rPr>
          <w:sz w:val="22"/>
          <w:szCs w:val="22"/>
        </w:rPr>
        <w:t xml:space="preserve"> Размещаемые ценные бу</w:t>
      </w:r>
      <w:r>
        <w:rPr>
          <w:sz w:val="22"/>
          <w:szCs w:val="22"/>
        </w:rPr>
        <w:t>маги не являются акциями или ценными бумагами, конвертируемыми в акции.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4.2.5.</w:t>
      </w:r>
      <w:r>
        <w:rPr>
          <w:sz w:val="22"/>
          <w:szCs w:val="22"/>
        </w:rPr>
        <w:t xml:space="preserve"> Облигации не размещаются путем проведения торгов.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4.2.6.</w:t>
      </w:r>
      <w:r>
        <w:rPr>
          <w:sz w:val="22"/>
          <w:szCs w:val="22"/>
        </w:rPr>
        <w:t xml:space="preserve"> Эмитент не намеревается заключать предварительные договоры, содержащие обязанность заключить в будущем основной договор,</w:t>
      </w:r>
      <w:r>
        <w:rPr>
          <w:sz w:val="22"/>
          <w:szCs w:val="22"/>
        </w:rPr>
        <w:t xml:space="preserve"> направленный на отчуждение размещаемых ценных бумаг первому владельцу.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4.2.7.</w:t>
      </w:r>
      <w:r>
        <w:rPr>
          <w:sz w:val="22"/>
          <w:szCs w:val="22"/>
        </w:rPr>
        <w:t xml:space="preserve"> Размещение Облигаций осуществляется Эмитентом самостоятельно, без привлечения профессионального участника рынка ценных бумаг, оказывающего Эмитенту услуги по размещению и органи</w:t>
      </w:r>
      <w:r>
        <w:rPr>
          <w:sz w:val="22"/>
          <w:szCs w:val="22"/>
        </w:rPr>
        <w:t>зации размещения ценных бумаг.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4.2.8.</w:t>
      </w:r>
      <w:r>
        <w:rPr>
          <w:sz w:val="22"/>
          <w:szCs w:val="22"/>
        </w:rPr>
        <w:t xml:space="preserve"> Размещение Облигаций не предполагается осуществлять за пределами РФ, в том числе посредством размещения соответствующих иностранных ценных бумаг.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4.2.9.</w:t>
      </w:r>
      <w:r>
        <w:rPr>
          <w:sz w:val="22"/>
          <w:szCs w:val="22"/>
        </w:rPr>
        <w:t xml:space="preserve"> Эмитент в соответствии с Федеральным законом от 29.04.2008 № 57-Ф</w:t>
      </w:r>
      <w:r>
        <w:rPr>
          <w:sz w:val="22"/>
          <w:szCs w:val="22"/>
        </w:rPr>
        <w:t>З «О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государства» не является хозяйственным обществом, имеющим стратегическое значение для обеспечения обор</w:t>
      </w:r>
      <w:r>
        <w:rPr>
          <w:sz w:val="22"/>
          <w:szCs w:val="22"/>
        </w:rPr>
        <w:t>оны страны и безопасности государства. Заключение договоров, направленных на отчуждение Облигаций не требует принятия решения о предварительном согласовании указанных договоров в соответствии с Федеральным законом от 29.04.2008 № 57-ФЗ «О порядке осуществл</w:t>
      </w:r>
      <w:r>
        <w:rPr>
          <w:sz w:val="22"/>
          <w:szCs w:val="22"/>
        </w:rPr>
        <w:t>ения иностранных инвестиций в хозяйственные общества, имеющие стратегическое значение для обеспечения обороны страны и безопасности государства».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4.2.10.</w:t>
      </w:r>
      <w:r>
        <w:rPr>
          <w:sz w:val="22"/>
          <w:szCs w:val="22"/>
        </w:rPr>
        <w:t xml:space="preserve"> Пункт не применим.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4.2.11.</w:t>
      </w:r>
      <w:r>
        <w:rPr>
          <w:sz w:val="22"/>
          <w:szCs w:val="22"/>
        </w:rPr>
        <w:t xml:space="preserve"> Облигации не размещаются среди инвесторов, являющихся участниками инвестици</w:t>
      </w:r>
      <w:r>
        <w:rPr>
          <w:sz w:val="22"/>
          <w:szCs w:val="22"/>
        </w:rPr>
        <w:t>онной платформы.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4.2.12.</w:t>
      </w:r>
      <w:r>
        <w:rPr>
          <w:sz w:val="22"/>
          <w:szCs w:val="22"/>
        </w:rPr>
        <w:t xml:space="preserve"> Пункт не применим.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4.2.13.</w:t>
      </w:r>
      <w:r>
        <w:rPr>
          <w:sz w:val="22"/>
          <w:szCs w:val="22"/>
        </w:rPr>
        <w:t xml:space="preserve"> Осуществление (исполнение) сделки (операции), направленной на отчуждение ценных бумаг эмитента первым владельцам в ходе их размещения, не требует получения разрешения, предусмотренного подпунктом "б" и (и</w:t>
      </w:r>
      <w:r>
        <w:rPr>
          <w:sz w:val="22"/>
          <w:szCs w:val="22"/>
        </w:rPr>
        <w:t>ли) подпунктом "г" пункта 1 Указа Президента Российской Федерации N 81.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4.3. Цена (цены) или порядок определения цены размещения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Цена размещения Облигаций устанавливается равной 140 (сто сорок) российских рублей за одну Облигацию.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Начиная со второго дня размещения Облигаций покупатель при совершении сделки купли-продажи Облигаций также уплачивает накопленный купонный доход по Облигациям, определяемый по следующей формуле:</w:t>
      </w:r>
    </w:p>
    <w:p w:rsidR="00000000" w:rsidRDefault="000C35BD">
      <w:pPr>
        <w:pStyle w:val="a3"/>
        <w:rPr>
          <w:sz w:val="22"/>
          <w:szCs w:val="22"/>
        </w:rPr>
      </w:pPr>
      <w:r>
        <w:rPr>
          <w:sz w:val="22"/>
          <w:szCs w:val="22"/>
        </w:rPr>
        <w:t>НКД = Nom * C * (T1 – T0) / 365 * Cm, где</w:t>
      </w:r>
      <w:r>
        <w:rPr>
          <w:sz w:val="22"/>
          <w:szCs w:val="22"/>
        </w:rPr>
        <w:br/>
        <w:t>НКД – накопленный к</w:t>
      </w:r>
      <w:r>
        <w:rPr>
          <w:sz w:val="22"/>
          <w:szCs w:val="22"/>
        </w:rPr>
        <w:t>упонный доход по одной Облигации, в российских рублях;</w:t>
      </w:r>
      <w:r>
        <w:rPr>
          <w:sz w:val="22"/>
          <w:szCs w:val="22"/>
        </w:rPr>
        <w:br/>
        <w:t>Nom – номинальная стоимость одной Облигации;</w:t>
      </w:r>
      <w:r>
        <w:rPr>
          <w:sz w:val="22"/>
          <w:szCs w:val="22"/>
        </w:rPr>
        <w:br/>
        <w:t>C - размер процентной ставки купонного дохода, в процентах годовых;</w:t>
      </w:r>
      <w:r>
        <w:rPr>
          <w:sz w:val="22"/>
          <w:szCs w:val="22"/>
        </w:rPr>
        <w:br/>
        <w:t>T1 - дата, по состоянию на которую рассчитывается НКД;</w:t>
      </w:r>
      <w:r>
        <w:rPr>
          <w:sz w:val="22"/>
          <w:szCs w:val="22"/>
        </w:rPr>
        <w:br/>
        <w:t>T0 - дата начала текущего купонно</w:t>
      </w:r>
      <w:r>
        <w:rPr>
          <w:sz w:val="22"/>
          <w:szCs w:val="22"/>
        </w:rPr>
        <w:t>го периода;</w:t>
      </w:r>
      <w:r>
        <w:rPr>
          <w:sz w:val="22"/>
          <w:szCs w:val="22"/>
        </w:rPr>
        <w:br/>
        <w:t>Cm – Валютный множитель (равен единице).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НКД рассчитывается с точностью до одной копейки. Округление цифр при расчете производится по правилам математического округления. При этом под правилом математического округления следует понимать метод о</w:t>
      </w:r>
      <w:r>
        <w:rPr>
          <w:sz w:val="22"/>
          <w:szCs w:val="22"/>
        </w:rPr>
        <w:t>кругления, при котором значение целой копейки (целых копеек) не изменяется, если первая за округляемой цифра равна от 0 до 4, и изменяется, увеличиваясь на единицу, если первая за округляемой цифра равна от 5 до 9.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4.4. Порядок осуществления преимущественн</w:t>
      </w:r>
      <w:r>
        <w:rPr>
          <w:b/>
          <w:bCs/>
          <w:sz w:val="22"/>
          <w:szCs w:val="22"/>
        </w:rPr>
        <w:t>ого права приобретения размещаемых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Преимущественное право приобретения размещаемых ценных бумаг не предусмотрено.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 Условия, порядок и срок оплаты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4.5.1.</w:t>
      </w:r>
      <w:r>
        <w:rPr>
          <w:sz w:val="22"/>
          <w:szCs w:val="22"/>
        </w:rPr>
        <w:t xml:space="preserve"> Облигации оплачиваются денежными средствами.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4.5.2.</w:t>
      </w:r>
      <w:r>
        <w:rPr>
          <w:sz w:val="22"/>
          <w:szCs w:val="22"/>
        </w:rPr>
        <w:t xml:space="preserve"> Облигации оплачиваютс</w:t>
      </w:r>
      <w:r>
        <w:rPr>
          <w:sz w:val="22"/>
          <w:szCs w:val="22"/>
        </w:rPr>
        <w:t>я денежными средствами в российских рублях в безналичной форме.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Денежные средства, поступающие в оплату Облигаций, должны поступать по банковским реквизитам Эмитента, являющегося кредитной организацией.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  <w:u w:val="single"/>
        </w:rPr>
        <w:t>Сведения о получателе денежных средств в оплату Облиг</w:t>
      </w:r>
      <w:r>
        <w:rPr>
          <w:sz w:val="22"/>
          <w:szCs w:val="22"/>
          <w:u w:val="single"/>
        </w:rPr>
        <w:t>аций и о банковских реквизитах счета, на которые должны перечисляться денежные средства в оплату ценных бумаг выпуска: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Полное фирменное наименование:</w:t>
      </w:r>
      <w:r>
        <w:rPr>
          <w:sz w:val="22"/>
          <w:szCs w:val="22"/>
        </w:rPr>
        <w:t xml:space="preserve"> Банк ВТБ (публичное акционерное общество)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Место нахождения:</w:t>
      </w:r>
      <w:r>
        <w:rPr>
          <w:sz w:val="22"/>
          <w:szCs w:val="22"/>
        </w:rPr>
        <w:t xml:space="preserve"> Российская Федерация, город Санкт-Петербург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ИН</w:t>
      </w:r>
      <w:r>
        <w:rPr>
          <w:b/>
          <w:bCs/>
          <w:sz w:val="22"/>
          <w:szCs w:val="22"/>
        </w:rPr>
        <w:t>Н:</w:t>
      </w:r>
      <w:r>
        <w:rPr>
          <w:sz w:val="22"/>
          <w:szCs w:val="22"/>
        </w:rPr>
        <w:t xml:space="preserve"> 7702070139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БИК:</w:t>
      </w:r>
      <w:r>
        <w:rPr>
          <w:sz w:val="22"/>
          <w:szCs w:val="22"/>
        </w:rPr>
        <w:t xml:space="preserve"> 044525187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Корреспондентский счёт:</w:t>
      </w:r>
      <w:r>
        <w:rPr>
          <w:sz w:val="22"/>
          <w:szCs w:val="22"/>
        </w:rPr>
        <w:t xml:space="preserve"> 30101810700000000187 в ГУ Банка России по ЦФО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4.5.3.</w:t>
      </w:r>
      <w:r>
        <w:rPr>
          <w:sz w:val="22"/>
          <w:szCs w:val="22"/>
        </w:rPr>
        <w:t xml:space="preserve"> Оплата ценных бумаг неденежными средствами не предусмотрена.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4.5.4.</w:t>
      </w:r>
      <w:r>
        <w:rPr>
          <w:sz w:val="22"/>
          <w:szCs w:val="22"/>
        </w:rPr>
        <w:t xml:space="preserve"> Пункт не применим.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4.5.5.</w:t>
      </w:r>
      <w:r>
        <w:rPr>
          <w:sz w:val="22"/>
          <w:szCs w:val="22"/>
        </w:rPr>
        <w:t xml:space="preserve"> Указывается срок оплаты размещаемых ценных бумаг: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Облига</w:t>
      </w:r>
      <w:r>
        <w:rPr>
          <w:sz w:val="22"/>
          <w:szCs w:val="22"/>
        </w:rPr>
        <w:t xml:space="preserve">ции размещаются при условии их полной оплаты. Возможность рассрочки при оплате Облигаций не предусмотрена.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Приобретаемые Облигации должны быть полностью оплачены не позднее даты окончания размещения Облигаций с учётом времени, необходимого Эмитенту для пе</w:t>
      </w:r>
      <w:r>
        <w:rPr>
          <w:sz w:val="22"/>
          <w:szCs w:val="22"/>
        </w:rPr>
        <w:t>ревода Облигаций на счёт депо приобретателя Облигаций. В случае если в указанный срок обязательство по оплате приобретаемых Облигаций не будет исполнено, Эмитент имеет право отказаться от исполнения встречного обязательства по передаче Облигаций приобретат</w:t>
      </w:r>
      <w:r>
        <w:rPr>
          <w:sz w:val="22"/>
          <w:szCs w:val="22"/>
        </w:rPr>
        <w:t xml:space="preserve">елям.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5. Порядок раскрытия Эмитентом информации о выпуске ценных бумаг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Эмитент осуществляет раскрытие информации о выпуске Облигаций в соответствии с требованиями законодательства РФ о ценных бумагах и нормативных правовых актов в сфере финансовых рынков </w:t>
      </w:r>
      <w:r>
        <w:rPr>
          <w:sz w:val="22"/>
          <w:szCs w:val="22"/>
        </w:rPr>
        <w:t xml:space="preserve">в порядке и в сроки, предусмотренные Законом о РЦБ, нормативными правовыми актами Банка России, Решением о выпуске ценных бумаг и настоящим документом.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Ценные бумаги выпуска не размещаются путем открытой подписки.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Государственная регистрация выпуска Обли</w:t>
      </w:r>
      <w:r>
        <w:rPr>
          <w:sz w:val="22"/>
          <w:szCs w:val="22"/>
        </w:rPr>
        <w:t>гаций не сопровождается регистрацией проспекта ценных бумаг.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Эмитент осуществляет раскрытие информации в соответствии с требованиями законодательства РФ о ценных бумагах и нормативных правовых актов в сфере финансовых рынков в порядке и в сроки, предусмотр</w:t>
      </w:r>
      <w:r>
        <w:rPr>
          <w:sz w:val="22"/>
          <w:szCs w:val="22"/>
        </w:rPr>
        <w:t>енные Законом о РЦБ, Положением Банка России от 27 марта 2020 года № 714-П «О раскрытии информации эмитентами эмиссионных ценных бумаг» и иными нормативными правовыми актами Банка России.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Информация об Облигациях не раскрывается путем опубликования в перио</w:t>
      </w:r>
      <w:r>
        <w:rPr>
          <w:sz w:val="22"/>
          <w:szCs w:val="22"/>
        </w:rPr>
        <w:t>дическом печатном издании (изданиях).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случае, если на момент наступления события, о котором Эмитент должен раскрыть информацию в соответствии с действующими федеральными законами, а также нормативными правовыми актами Банка России или иного уполномоченно</w:t>
      </w:r>
      <w:r>
        <w:rPr>
          <w:sz w:val="22"/>
          <w:szCs w:val="22"/>
        </w:rPr>
        <w:t>го органа по регулированию, контролю и надзору в сфере финансовых рынков, установлен иной порядок и сроки раскрытия информации о таком событии, нежели порядок и сроки, предусмотренные Решением о выпуске ценных бумаг и настоящим документом, информация о так</w:t>
      </w:r>
      <w:r>
        <w:rPr>
          <w:sz w:val="22"/>
          <w:szCs w:val="22"/>
        </w:rPr>
        <w:t xml:space="preserve">ом событии раскрывается в порядке и сроки, предусмотренные федеральными законами, а также нормативными правовыми актами, действующими на момент наступления события.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На дату подписания настоящего документа Эмитент обязан раскрывать информацию в форме отчета эмитента и сообщений о существенных фактах.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При опубликовании информации в информационно-телекоммуникационной сети Интернет, за исключением публикации в Ленте новос</w:t>
      </w:r>
      <w:r>
        <w:rPr>
          <w:sz w:val="22"/>
          <w:szCs w:val="22"/>
        </w:rPr>
        <w:t xml:space="preserve">тей, Эмитент также обязуется использовать Страницу в сети Интернет, предоставляемую одним из информационных агентств, которые в установленном порядке уполномочены на проведение действий по раскрытию информации на рынке ценных бумаг, по адресу: </w:t>
      </w:r>
      <w:hyperlink r:id="rId4" w:history="1">
        <w:r>
          <w:rPr>
            <w:rStyle w:val="a4"/>
            <w:sz w:val="22"/>
            <w:szCs w:val="22"/>
          </w:rPr>
          <w:t>http://www.e-disclosure.ru/portal/company.aspx?id=1210.</w:t>
        </w:r>
      </w:hyperlink>
      <w:r>
        <w:rPr>
          <w:sz w:val="22"/>
          <w:szCs w:val="22"/>
        </w:rPr>
        <w:t xml:space="preserve"> 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6. Сведения о документе, содержащем фактические итоги размещения ценных бумаг, который представляется после завершения размещения ценных бум</w:t>
      </w:r>
      <w:r>
        <w:rPr>
          <w:b/>
          <w:bCs/>
          <w:sz w:val="22"/>
          <w:szCs w:val="22"/>
        </w:rPr>
        <w:t>аг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В соответствии с Законом о РЦБ, НРД, осуществляющим централизованный учет прав на Облигации, представляется уведомление об итогах выпуска эмиссионных ценных бумаг в Банк России.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b/>
          <w:bCs/>
          <w:sz w:val="22"/>
          <w:szCs w:val="22"/>
        </w:rPr>
        <w:t>7. Иные сведения</w:t>
      </w:r>
    </w:p>
    <w:p w:rsidR="00000000" w:rsidRDefault="000C35BD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Иные сведения отсутствуют.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0C35BD"/>
    <w:rsid w:val="000C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13241E-C6F1-412A-86A6-E29CDDE23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e-disclosure.ru/portal/company.aspx?id=12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2151</Words>
  <Characters>15493</Characters>
  <Application>Microsoft Office Word</Application>
  <DocSecurity>0</DocSecurity>
  <Lines>129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Блинова Юлия Владимировна</dc:creator>
  <cp:keywords/>
  <dc:description/>
  <cp:lastModifiedBy>Блинова Юлия Владимировна</cp:lastModifiedBy>
  <cp:revision>2</cp:revision>
  <dcterms:created xsi:type="dcterms:W3CDTF">2026-02-25T08:46:00Z</dcterms:created>
  <dcterms:modified xsi:type="dcterms:W3CDTF">2026-02-25T08:46:00Z</dcterms:modified>
</cp:coreProperties>
</file>